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5"/>
        <w:rPr>
          <w:rFonts w:hint="eastAsia" w:ascii="黑体" w:hAnsi="黑体" w:eastAsia="黑体" w:cs="Times New Roman"/>
          <w:sz w:val="24"/>
          <w:szCs w:val="24"/>
          <w:lang w:eastAsia="zh-CN"/>
        </w:rPr>
      </w:pPr>
      <w:r>
        <w:rPr>
          <w:rFonts w:hint="default" w:ascii="黑体" w:hAnsi="黑体" w:eastAsia="黑体" w:cs="Times New Roman"/>
          <w:sz w:val="24"/>
          <w:szCs w:val="24"/>
        </w:rPr>
        <w:t>附件</w:t>
      </w: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spacing w:before="1"/>
        <w:ind w:firstLine="660" w:firstLineChars="15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zh-CN"/>
        </w:rPr>
        <w:t>3</w:t>
      </w:r>
      <w:r>
        <w:rPr>
          <w:rFonts w:ascii="方正小标宋简体" w:hAnsi="Times New Roman" w:eastAsia="方正小标宋简体" w:cs="Times New Roman"/>
          <w:sz w:val="44"/>
          <w:szCs w:val="44"/>
        </w:rPr>
        <w:t>年</w:t>
      </w:r>
      <w:r>
        <w:rPr>
          <w:rFonts w:hint="default" w:ascii="方正小标宋简体" w:hAnsi="Times New Roman" w:eastAsia="方正小标宋简体" w:cs="Times New Roman"/>
          <w:sz w:val="44"/>
          <w:szCs w:val="44"/>
        </w:rPr>
        <w:t>芙蓉教学名师遴选指标体系</w:t>
      </w:r>
    </w:p>
    <w:p>
      <w:pPr>
        <w:spacing w:before="1"/>
        <w:jc w:val="center"/>
        <w:outlineLvl w:val="1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（普通本科院校）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945"/>
        <w:gridCol w:w="765"/>
        <w:gridCol w:w="6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  <w:t>评选项目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  <w:t>分值</w:t>
            </w:r>
          </w:p>
        </w:tc>
        <w:tc>
          <w:tcPr>
            <w:tcW w:w="68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  <w:t>评</w:t>
            </w: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  <w:t>选</w:t>
            </w: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  <w:t>内</w:t>
            </w: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Microsoft JhengHei" w:cs="Times New Roman"/>
                <w:b w:val="0"/>
                <w:sz w:val="21"/>
                <w:szCs w:val="21"/>
              </w:rPr>
              <w:t>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spacing w:before="9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spacing w:before="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师德风范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42" w:type="dxa"/>
            <w:noWrap w:val="0"/>
            <w:vAlign w:val="center"/>
          </w:tcPr>
          <w:p>
            <w:pPr>
              <w:spacing w:before="28" w:line="290" w:lineRule="exac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治立场坚定，爱国守法，全面贯彻党的教育方针，自觉以习近平新时代中国特色社会主义思想为指导，铸魂育人；爱岗敬业，潜心育人，堪为大学生健康成长的指导者和引路人；自觉做“四有”“六要”好老师，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严谨治学，服务社会，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在教育领域和社会上有较高声望，优秀事迹被媒体报道。获得校级以上优秀教师或优秀党员等荣誉称号。无违反新时代高校教师职业行为十项准则的情况。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教学能力与水平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spacing w:before="189" w:line="242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教学改革与成就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before="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  <w:t>20</w:t>
            </w:r>
          </w:p>
        </w:tc>
        <w:tc>
          <w:tcPr>
            <w:tcW w:w="6842" w:type="dxa"/>
            <w:noWrap w:val="0"/>
            <w:vAlign w:val="center"/>
          </w:tcPr>
          <w:p>
            <w:pPr>
              <w:spacing w:before="71" w:line="242" w:lineRule="auto"/>
              <w:jc w:val="both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教育教学研究能力强，积极参加教学改革与创新；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主持完成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Hans"/>
              </w:rPr>
              <w:t>省级以上教研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教改项目，在教育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理念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、教学内容、教学方法等方面取得创造性成果，并广泛应用于教育教学实践。在一流本科专业建设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、课程建设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方面发挥重要作用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获得省级以上教学成果奖。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教学方法科学，教学手段先进，重视实践教学，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积极参加大学生创新创业训练与指导，成效显著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before="1" w:line="242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教学效果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before="8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842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教学能力突出，教学风格鲜明，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积极参加教学竞赛，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Hans"/>
              </w:rPr>
              <w:t>指导学生参加学科竞赛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并获得省级以上奖项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  <w:t>，课堂教学效果好，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学生教学评价优秀，教学效果得到同行公认，在全省范围具有示范引领作用和较大影响力。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before="31" w:line="284" w:lineRule="exac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课程资源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建设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before="195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42" w:type="dxa"/>
            <w:noWrap w:val="0"/>
            <w:vAlign w:val="center"/>
          </w:tcPr>
          <w:p>
            <w:pPr>
              <w:spacing w:before="187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资源开发能力强，应用效果好。开发各类课程教学资源，建设水平高，主持省级以上精品在线开放课程或一流课程，院校共享效果好。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主编的教材，质量高、版本新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有特色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、应用广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spacing w:before="185" w:line="242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团队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建设与贡献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42" w:type="dxa"/>
            <w:noWrap w:val="0"/>
            <w:vAlign w:val="center"/>
          </w:tcPr>
          <w:p>
            <w:pPr>
              <w:spacing w:before="29" w:line="242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领衔高水平教学团队，有较强的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教学或学术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团队组织能力。主动指导和帮助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青年教师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提高教学能力和业务水平，对确立本校该领域教学地位作出重要贡献。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1744" w:type="dxa"/>
            <w:gridSpan w:val="2"/>
            <w:noWrap w:val="0"/>
            <w:vAlign w:val="center"/>
          </w:tcPr>
          <w:p>
            <w:pPr>
              <w:spacing w:before="179" w:line="242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科学研究与学术水平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/>
              </w:rPr>
              <w:t>0</w:t>
            </w:r>
          </w:p>
        </w:tc>
        <w:tc>
          <w:tcPr>
            <w:tcW w:w="6842" w:type="dxa"/>
            <w:noWrap w:val="0"/>
            <w:vAlign w:val="center"/>
          </w:tcPr>
          <w:p>
            <w:pPr>
              <w:spacing w:before="179" w:line="242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学术基础扎实，主持完成省级以上重要科研项目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或省级以上科技奖励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，公开发表或出版高质量的论文或专著，在省内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Hans"/>
              </w:rPr>
              <w:t>外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同领域具有较高的知名度和影响力。</w:t>
            </w:r>
          </w:p>
        </w:tc>
      </w:tr>
    </w:tbl>
    <w:p/>
    <w:sectPr>
      <w:pgSz w:w="11906" w:h="16838"/>
      <w:pgMar w:top="2098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A8B7C-04C4-4603-BA91-4DA9C70876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24E193-397E-4064-A524-8410C61235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2B33C4-5F14-4ECD-A91D-A9552D1CBCC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C7EE00E-7A44-4917-92AA-0AD697944E37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5" w:fontKey="{415C1502-5AED-46EF-915C-801B3DB3F3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GUxZjQzOTIxZTU1MjM1MGVhMDc1MjJiMjM1NjMifQ=="/>
  </w:docVars>
  <w:rsids>
    <w:rsidRoot w:val="52D53853"/>
    <w:rsid w:val="160F7197"/>
    <w:rsid w:val="29FF0D5A"/>
    <w:rsid w:val="4BBC5EF3"/>
    <w:rsid w:val="52D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2023-09-06T03:43:00Z</dcterms:created>
  <dc:creator>19222</dc:creator>
  <cp:lastModifiedBy>19222</cp:lastModifiedBy>
  <dcterms:modified xsi:type="dcterms:W3CDTF">2023-09-11T01:37:25Z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EE8AA45B2F3E4DB49ABAD0277A065D9D_11</vt:lpwstr>
  </property>
</Properties>
</file>